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55C" w:rsidRPr="00F25496" w:rsidRDefault="004C755C" w:rsidP="004C755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995802">
        <w:rPr>
          <w:b/>
          <w:i/>
          <w:noProof/>
          <w:sz w:val="28"/>
        </w:rPr>
        <w:t>6167</w:t>
      </w:r>
    </w:p>
    <w:p w:rsidR="006A45BA" w:rsidRDefault="004C755C" w:rsidP="004C755C">
      <w:pPr>
        <w:pStyle w:val="a4"/>
        <w:pBdr>
          <w:bottom w:val="single" w:sz="4" w:space="1" w:color="auto"/>
        </w:pBdr>
        <w:tabs>
          <w:tab w:val="right" w:pos="9638"/>
        </w:tabs>
        <w:rPr>
          <w:rFonts w:eastAsia="Batang" w:cs="Arial"/>
          <w:sz w:val="20"/>
          <w:lang w:eastAsia="zh-CN"/>
        </w:rPr>
      </w:pPr>
      <w:r w:rsidRPr="00F25496">
        <w:rPr>
          <w:sz w:val="24"/>
        </w:rPr>
        <w:t xml:space="preserve">e-meeting, </w:t>
      </w:r>
      <w:r>
        <w:rPr>
          <w:sz w:val="24"/>
        </w:rPr>
        <w:t>15 - 24 November</w:t>
      </w:r>
      <w:r w:rsidRPr="00F25496">
        <w:rPr>
          <w:sz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rsidR="006C2E80" w:rsidRPr="006C2E80" w:rsidRDefault="006C2E80" w:rsidP="006C2E80">
      <w:pPr>
        <w:pStyle w:val="a4"/>
        <w:tabs>
          <w:tab w:val="right" w:pos="9638"/>
        </w:tabs>
        <w:rPr>
          <w:sz w:val="20"/>
        </w:rPr>
      </w:pP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74B7C">
        <w:rPr>
          <w:rFonts w:asciiTheme="minorEastAsia" w:hAnsiTheme="minorEastAsia" w:hint="eastAsia"/>
          <w:b/>
          <w:sz w:val="24"/>
          <w:szCs w:val="24"/>
          <w:lang w:val="en-US" w:eastAsia="zh-CN"/>
        </w:rPr>
        <w:t>Huawei</w:t>
      </w:r>
    </w:p>
    <w:p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74B7C">
        <w:rPr>
          <w:rFonts w:ascii="Arial" w:eastAsia="Batang" w:hAnsi="Arial" w:cs="Arial"/>
          <w:b/>
          <w:lang w:eastAsia="zh-CN"/>
        </w:rPr>
        <w:t>New SID on Intent driven management related to core network</w:t>
      </w:r>
      <w:r w:rsidR="00D31CC8" w:rsidRPr="006C2E80">
        <w:rPr>
          <w:rFonts w:ascii="Arial" w:eastAsia="Batang" w:hAnsi="Arial" w:cs="Arial"/>
          <w:b/>
          <w:sz w:val="24"/>
          <w:szCs w:val="24"/>
          <w:lang w:eastAsia="zh-CN"/>
        </w:rPr>
        <w:t xml:space="preserve"> </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74B7C">
        <w:rPr>
          <w:rFonts w:ascii="Arial" w:eastAsia="Batang" w:hAnsi="Arial"/>
          <w:b/>
          <w:sz w:val="24"/>
          <w:szCs w:val="24"/>
          <w:lang w:val="en-US" w:eastAsia="zh-CN"/>
        </w:rPr>
        <w:t>6.2</w:t>
      </w:r>
    </w:p>
    <w:p w:rsidR="006C2E80" w:rsidRPr="00574B7C" w:rsidRDefault="006C2E80" w:rsidP="006C2E80">
      <w:pPr>
        <w:rPr>
          <w:rFonts w:eastAsia="Batang"/>
          <w:lang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6C2E80">
      <w:pPr>
        <w:pStyle w:val="8"/>
      </w:pPr>
      <w:r w:rsidRPr="006C2E80">
        <w:t>Title</w:t>
      </w:r>
      <w:r w:rsidR="00985B73" w:rsidRPr="006C2E80">
        <w:t>:</w:t>
      </w:r>
      <w:r w:rsidR="00F41A27" w:rsidRPr="006C2E80">
        <w:tab/>
      </w:r>
      <w:r w:rsidR="00574B7C">
        <w:t xml:space="preserve">Study on </w:t>
      </w:r>
      <w:r w:rsidR="00574B7C" w:rsidRPr="00F0509E">
        <w:t>Intent driven management related to core network</w:t>
      </w:r>
    </w:p>
    <w:p w:rsidR="006C2E80" w:rsidRDefault="00E13CB2" w:rsidP="006C2E80">
      <w:pPr>
        <w:pStyle w:val="8"/>
      </w:pPr>
      <w:r>
        <w:t>A</w:t>
      </w:r>
      <w:r w:rsidR="00B078D6">
        <w:t>cronym:</w:t>
      </w:r>
      <w:r w:rsidR="006C2E80">
        <w:tab/>
      </w:r>
      <w:r w:rsidR="00574B7C">
        <w:t>FS_IDMCN</w:t>
      </w:r>
    </w:p>
    <w:p w:rsidR="006C2E80" w:rsidRDefault="00B078D6" w:rsidP="006C2E80">
      <w:pPr>
        <w:pStyle w:val="8"/>
      </w:pPr>
      <w:r>
        <w:t>Unique identifier</w:t>
      </w:r>
      <w:r w:rsidR="00F41A27">
        <w:t>:</w:t>
      </w:r>
      <w:r w:rsidR="006C2E80">
        <w:tab/>
      </w:r>
      <w:r w:rsidR="00574B7C">
        <w:t>TBD</w:t>
      </w:r>
    </w:p>
    <w:p w:rsidR="003F7142" w:rsidRDefault="003F7142" w:rsidP="006C2E80">
      <w:pPr>
        <w:pStyle w:val="8"/>
      </w:pPr>
      <w:r w:rsidRPr="003F7142">
        <w:t>Potential target Release:</w:t>
      </w:r>
      <w:r w:rsidR="006C2E80">
        <w:tab/>
      </w:r>
      <w:r w:rsidR="00574B7C" w:rsidRPr="0032341B">
        <w:rPr>
          <w:sz w:val="32"/>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574B7C" w:rsidTr="006C2E80">
        <w:trPr>
          <w:cantSplit/>
          <w:jc w:val="center"/>
        </w:trPr>
        <w:tc>
          <w:tcPr>
            <w:tcW w:w="1515" w:type="dxa"/>
            <w:tcBorders>
              <w:top w:val="nil"/>
              <w:right w:val="single" w:sz="12" w:space="0" w:color="auto"/>
            </w:tcBorders>
          </w:tcPr>
          <w:p w:rsidR="00574B7C" w:rsidRDefault="00574B7C" w:rsidP="00574B7C">
            <w:pPr>
              <w:pStyle w:val="TAH"/>
            </w:pPr>
            <w:r>
              <w:t>Yes</w:t>
            </w:r>
          </w:p>
        </w:tc>
        <w:tc>
          <w:tcPr>
            <w:tcW w:w="1275" w:type="dxa"/>
            <w:tcBorders>
              <w:top w:val="nil"/>
              <w:left w:val="nil"/>
            </w:tcBorders>
          </w:tcPr>
          <w:p w:rsidR="00574B7C" w:rsidRDefault="00574B7C" w:rsidP="00574B7C">
            <w:pPr>
              <w:pStyle w:val="TAC"/>
            </w:pPr>
          </w:p>
        </w:tc>
        <w:tc>
          <w:tcPr>
            <w:tcW w:w="1037" w:type="dxa"/>
            <w:tcBorders>
              <w:top w:val="nil"/>
            </w:tcBorders>
          </w:tcPr>
          <w:p w:rsidR="00574B7C" w:rsidRDefault="00574B7C" w:rsidP="00574B7C">
            <w:pPr>
              <w:pStyle w:val="TAC"/>
            </w:pPr>
          </w:p>
        </w:tc>
        <w:tc>
          <w:tcPr>
            <w:tcW w:w="850" w:type="dxa"/>
            <w:tcBorders>
              <w:top w:val="nil"/>
            </w:tcBorders>
          </w:tcPr>
          <w:p w:rsidR="00574B7C" w:rsidRDefault="00574B7C" w:rsidP="00574B7C">
            <w:pPr>
              <w:pStyle w:val="TAC"/>
            </w:pPr>
            <w:r w:rsidRPr="00F0509E">
              <w:rPr>
                <w:rFonts w:hint="eastAsia"/>
                <w:lang w:eastAsia="zh-CN"/>
              </w:rPr>
              <w:t>X</w:t>
            </w:r>
          </w:p>
        </w:tc>
        <w:tc>
          <w:tcPr>
            <w:tcW w:w="851" w:type="dxa"/>
            <w:tcBorders>
              <w:top w:val="nil"/>
            </w:tcBorders>
          </w:tcPr>
          <w:p w:rsidR="00574B7C" w:rsidRDefault="00574B7C" w:rsidP="00574B7C">
            <w:pPr>
              <w:pStyle w:val="TAC"/>
            </w:pPr>
            <w:r w:rsidRPr="00F0509E">
              <w:rPr>
                <w:rFonts w:hint="eastAsia"/>
                <w:lang w:eastAsia="zh-CN"/>
              </w:rPr>
              <w:t>X</w:t>
            </w:r>
          </w:p>
        </w:tc>
        <w:tc>
          <w:tcPr>
            <w:tcW w:w="1752" w:type="dxa"/>
            <w:tcBorders>
              <w:top w:val="nil"/>
            </w:tcBorders>
          </w:tcPr>
          <w:p w:rsidR="00574B7C" w:rsidRDefault="00574B7C" w:rsidP="00574B7C">
            <w:pPr>
              <w:pStyle w:val="TAC"/>
            </w:pPr>
          </w:p>
        </w:tc>
      </w:tr>
      <w:tr w:rsidR="00574B7C" w:rsidTr="006C2E80">
        <w:trPr>
          <w:cantSplit/>
          <w:jc w:val="center"/>
        </w:trPr>
        <w:tc>
          <w:tcPr>
            <w:tcW w:w="1515" w:type="dxa"/>
            <w:tcBorders>
              <w:right w:val="single" w:sz="12" w:space="0" w:color="auto"/>
            </w:tcBorders>
          </w:tcPr>
          <w:p w:rsidR="00574B7C" w:rsidRDefault="00574B7C" w:rsidP="00574B7C">
            <w:pPr>
              <w:pStyle w:val="TAH"/>
            </w:pPr>
            <w:r>
              <w:t>No</w:t>
            </w:r>
          </w:p>
        </w:tc>
        <w:tc>
          <w:tcPr>
            <w:tcW w:w="1275" w:type="dxa"/>
            <w:tcBorders>
              <w:left w:val="nil"/>
            </w:tcBorders>
          </w:tcPr>
          <w:p w:rsidR="00574B7C" w:rsidRDefault="00574B7C" w:rsidP="00574B7C">
            <w:pPr>
              <w:pStyle w:val="TAC"/>
            </w:pPr>
            <w:r w:rsidRPr="00F0509E">
              <w:rPr>
                <w:rFonts w:hint="eastAsia"/>
                <w:lang w:eastAsia="zh-CN"/>
              </w:rPr>
              <w:t>X</w:t>
            </w:r>
          </w:p>
        </w:tc>
        <w:tc>
          <w:tcPr>
            <w:tcW w:w="1037" w:type="dxa"/>
          </w:tcPr>
          <w:p w:rsidR="00574B7C" w:rsidRDefault="00574B7C" w:rsidP="00574B7C">
            <w:pPr>
              <w:pStyle w:val="TAC"/>
            </w:pPr>
            <w:r w:rsidRPr="00F0509E">
              <w:rPr>
                <w:rFonts w:hint="eastAsia"/>
                <w:lang w:eastAsia="zh-CN"/>
              </w:rPr>
              <w:t>X</w:t>
            </w:r>
          </w:p>
        </w:tc>
        <w:tc>
          <w:tcPr>
            <w:tcW w:w="850" w:type="dxa"/>
          </w:tcPr>
          <w:p w:rsidR="00574B7C" w:rsidRDefault="00574B7C" w:rsidP="00574B7C">
            <w:pPr>
              <w:pStyle w:val="TAC"/>
            </w:pPr>
          </w:p>
        </w:tc>
        <w:tc>
          <w:tcPr>
            <w:tcW w:w="851" w:type="dxa"/>
          </w:tcPr>
          <w:p w:rsidR="00574B7C" w:rsidRDefault="00574B7C" w:rsidP="00574B7C">
            <w:pPr>
              <w:pStyle w:val="TAC"/>
            </w:pPr>
          </w:p>
        </w:tc>
        <w:tc>
          <w:tcPr>
            <w:tcW w:w="1752" w:type="dxa"/>
          </w:tcPr>
          <w:p w:rsidR="00574B7C" w:rsidRDefault="00574B7C" w:rsidP="00574B7C">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pPr>
          </w:p>
        </w:tc>
        <w:tc>
          <w:tcPr>
            <w:tcW w:w="1037" w:type="dxa"/>
          </w:tcPr>
          <w:p w:rsidR="004260A5" w:rsidRDefault="004260A5" w:rsidP="006C2E80">
            <w:pPr>
              <w:pStyle w:val="TAC"/>
            </w:pPr>
          </w:p>
        </w:tc>
        <w:tc>
          <w:tcPr>
            <w:tcW w:w="850" w:type="dxa"/>
          </w:tcPr>
          <w:p w:rsidR="004260A5" w:rsidRDefault="004260A5" w:rsidP="006C2E80">
            <w:pPr>
              <w:pStyle w:val="TAC"/>
            </w:pPr>
          </w:p>
        </w:tc>
        <w:tc>
          <w:tcPr>
            <w:tcW w:w="851" w:type="dxa"/>
          </w:tcPr>
          <w:p w:rsidR="004260A5" w:rsidRDefault="004260A5" w:rsidP="006C2E80">
            <w:pPr>
              <w:pStyle w:val="TAC"/>
            </w:pPr>
          </w:p>
        </w:tc>
        <w:tc>
          <w:tcPr>
            <w:tcW w:w="1752" w:type="dxa"/>
          </w:tcPr>
          <w:p w:rsidR="004260A5" w:rsidRDefault="004260A5" w:rsidP="006C2E80">
            <w:pPr>
              <w:pStyle w:val="TAC"/>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 xml:space="preserve">This work item is a </w:t>
      </w:r>
      <w:r w:rsidR="00D76FA5">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4876B9" w:rsidP="00A10539">
            <w:pPr>
              <w:pStyle w:val="TAC"/>
            </w:pP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BF7C9D" w:rsidP="001759A7">
            <w:pPr>
              <w:pStyle w:val="TAC"/>
            </w:pP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t>2</w:t>
      </w:r>
      <w:r w:rsidR="00A36378">
        <w:t>.</w:t>
      </w:r>
      <w:r w:rsidR="00765028">
        <w:t>2</w:t>
      </w:r>
      <w:r>
        <w:tab/>
      </w:r>
      <w:r w:rsidR="004260A5">
        <w:t>Parent Work Item</w:t>
      </w:r>
    </w:p>
    <w:p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8835FC" w:rsidP="006C2E80">
            <w:pPr>
              <w:pStyle w:val="TAL"/>
            </w:pPr>
          </w:p>
        </w:tc>
        <w:tc>
          <w:tcPr>
            <w:tcW w:w="1101" w:type="dxa"/>
          </w:tcPr>
          <w:p w:rsidR="008835FC" w:rsidRDefault="008835FC" w:rsidP="006C2E80">
            <w:pPr>
              <w:pStyle w:val="TAL"/>
            </w:pPr>
          </w:p>
        </w:tc>
        <w:tc>
          <w:tcPr>
            <w:tcW w:w="1101" w:type="dxa"/>
          </w:tcPr>
          <w:p w:rsidR="008835FC" w:rsidRDefault="008835FC" w:rsidP="006C2E80">
            <w:pPr>
              <w:pStyle w:val="TAL"/>
            </w:pPr>
          </w:p>
        </w:tc>
        <w:tc>
          <w:tcPr>
            <w:tcW w:w="6010" w:type="dxa"/>
          </w:tcPr>
          <w:p w:rsidR="008835FC" w:rsidRPr="00251D80" w:rsidRDefault="008835FC" w:rsidP="006C2E80">
            <w:pPr>
              <w:pStyle w:val="TAL"/>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746F46" w:rsidRPr="00D76FA5" w:rsidRDefault="00746F46" w:rsidP="006C2E80">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lastRenderedPageBreak/>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8835FC" w:rsidTr="006C2E80">
        <w:trPr>
          <w:cantSplit/>
          <w:jc w:val="center"/>
        </w:trPr>
        <w:tc>
          <w:tcPr>
            <w:tcW w:w="1101" w:type="dxa"/>
          </w:tcPr>
          <w:p w:rsidR="008835FC" w:rsidRDefault="008835FC" w:rsidP="006C2E80">
            <w:pPr>
              <w:pStyle w:val="TAL"/>
            </w:pPr>
          </w:p>
        </w:tc>
        <w:tc>
          <w:tcPr>
            <w:tcW w:w="3326" w:type="dxa"/>
          </w:tcPr>
          <w:p w:rsidR="008835FC" w:rsidRDefault="008835FC" w:rsidP="006C2E80">
            <w:pPr>
              <w:pStyle w:val="TAL"/>
            </w:pPr>
          </w:p>
        </w:tc>
        <w:tc>
          <w:tcPr>
            <w:tcW w:w="5099" w:type="dxa"/>
          </w:tcPr>
          <w:p w:rsidR="008835FC" w:rsidRPr="00251D80" w:rsidRDefault="008835FC" w:rsidP="006C2E80">
            <w:pPr>
              <w:pStyle w:val="Guidance"/>
            </w:pPr>
            <w:r w:rsidRPr="00251D80">
              <w:t xml:space="preserve">{optional free text} </w:t>
            </w:r>
          </w:p>
        </w:tc>
      </w:tr>
    </w:tbl>
    <w:p w:rsidR="006C2E80" w:rsidRDefault="006C2E80" w:rsidP="006C2E80">
      <w:pPr>
        <w:pStyle w:val="FP"/>
      </w:pPr>
    </w:p>
    <w:p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rsidR="008A76FD" w:rsidRDefault="008A76FD" w:rsidP="006C2E80">
      <w:pPr>
        <w:pStyle w:val="1"/>
      </w:pPr>
      <w:r>
        <w:t>3</w:t>
      </w:r>
      <w:r>
        <w:tab/>
        <w:t>Justification</w:t>
      </w:r>
    </w:p>
    <w:p w:rsidR="00D76FA5" w:rsidRDefault="00D76FA5" w:rsidP="00D76FA5">
      <w:pPr>
        <w:pStyle w:val="tah0"/>
        <w:spacing w:before="0" w:beforeAutospacing="0" w:after="0" w:afterAutospacing="0" w:line="300" w:lineRule="atLeast"/>
        <w:rPr>
          <w:sz w:val="20"/>
          <w:szCs w:val="20"/>
        </w:rPr>
      </w:pPr>
      <w:r>
        <w:rPr>
          <w:sz w:val="20"/>
          <w:szCs w:val="20"/>
        </w:rPr>
        <w:t>TR 28.812 provides concepts of intent driven management that covers 5G and 4G with scenarios as follows:</w:t>
      </w:r>
    </w:p>
    <w:p w:rsidR="00D76FA5" w:rsidRPr="006B321A" w:rsidRDefault="00D76FA5" w:rsidP="00D76FA5">
      <w:pPr>
        <w:pStyle w:val="tah0"/>
        <w:numPr>
          <w:ilvl w:val="0"/>
          <w:numId w:val="12"/>
        </w:numPr>
        <w:spacing w:before="0" w:beforeAutospacing="0" w:after="0" w:afterAutospacing="0" w:line="300" w:lineRule="atLeast"/>
        <w:rPr>
          <w:sz w:val="20"/>
          <w:szCs w:val="20"/>
        </w:rPr>
      </w:pPr>
      <w:r w:rsidRPr="006B321A">
        <w:rPr>
          <w:sz w:val="20"/>
          <w:szCs w:val="20"/>
        </w:rPr>
        <w:t>Scenarios related to Intent-CSC</w:t>
      </w:r>
    </w:p>
    <w:p w:rsidR="00D76FA5" w:rsidRPr="006B321A" w:rsidRDefault="00D76FA5" w:rsidP="00D76FA5">
      <w:pPr>
        <w:pStyle w:val="tah0"/>
        <w:numPr>
          <w:ilvl w:val="0"/>
          <w:numId w:val="12"/>
        </w:numPr>
        <w:spacing w:before="0" w:beforeAutospacing="0" w:after="0" w:afterAutospacing="0" w:line="300" w:lineRule="atLeast"/>
        <w:rPr>
          <w:sz w:val="20"/>
          <w:szCs w:val="20"/>
        </w:rPr>
      </w:pPr>
      <w:r w:rsidRPr="006B321A">
        <w:rPr>
          <w:sz w:val="20"/>
          <w:szCs w:val="20"/>
        </w:rPr>
        <w:t>Scenarios related to Intent-CSP</w:t>
      </w:r>
    </w:p>
    <w:p w:rsidR="00D76FA5" w:rsidRPr="006B321A" w:rsidRDefault="00D76FA5" w:rsidP="00D76FA5">
      <w:pPr>
        <w:pStyle w:val="tah0"/>
        <w:numPr>
          <w:ilvl w:val="0"/>
          <w:numId w:val="12"/>
        </w:numPr>
        <w:spacing w:before="0" w:beforeAutospacing="0" w:after="0" w:afterAutospacing="0" w:line="300" w:lineRule="atLeast"/>
        <w:rPr>
          <w:sz w:val="20"/>
          <w:szCs w:val="20"/>
        </w:rPr>
      </w:pPr>
      <w:r w:rsidRPr="006B321A">
        <w:rPr>
          <w:sz w:val="20"/>
          <w:szCs w:val="20"/>
        </w:rPr>
        <w:t>Scenarios related to Intent-NOP</w:t>
      </w:r>
    </w:p>
    <w:p w:rsidR="00D76FA5" w:rsidRPr="00B161DD" w:rsidRDefault="00D76FA5" w:rsidP="00D76FA5">
      <w:pPr>
        <w:pStyle w:val="tah0"/>
        <w:spacing w:before="0" w:beforeAutospacing="0" w:after="0" w:afterAutospacing="0" w:line="300" w:lineRule="atLeast"/>
        <w:rPr>
          <w:rFonts w:eastAsia="宋体"/>
          <w:sz w:val="20"/>
          <w:szCs w:val="20"/>
          <w:lang w:eastAsia="zh-CN"/>
        </w:rPr>
      </w:pPr>
      <w:r w:rsidRPr="00B161DD">
        <w:rPr>
          <w:rFonts w:eastAsia="宋体" w:hint="eastAsia"/>
          <w:sz w:val="20"/>
          <w:szCs w:val="20"/>
          <w:lang w:eastAsia="zh-CN"/>
        </w:rPr>
        <w:t>T</w:t>
      </w:r>
      <w:r w:rsidRPr="00B161DD">
        <w:rPr>
          <w:rFonts w:eastAsia="宋体"/>
          <w:sz w:val="20"/>
          <w:szCs w:val="20"/>
          <w:lang w:eastAsia="zh-CN"/>
        </w:rPr>
        <w:t>R 28.812 also gives standard consideration for intent driven management service for release 17. However, the business use cases related to 5GC, especially, the standard considerations of 5GC use cases lack good cover in release 17.</w:t>
      </w:r>
    </w:p>
    <w:p w:rsidR="00D76FA5" w:rsidRDefault="00D76FA5" w:rsidP="00D76FA5">
      <w:pPr>
        <w:pStyle w:val="tah0"/>
        <w:spacing w:before="0" w:beforeAutospacing="0" w:after="0" w:afterAutospacing="0" w:line="300" w:lineRule="atLeast"/>
        <w:rPr>
          <w:rFonts w:eastAsia="宋体"/>
          <w:sz w:val="20"/>
          <w:szCs w:val="20"/>
          <w:lang w:eastAsia="zh-CN"/>
        </w:rPr>
      </w:pPr>
      <w:r>
        <w:rPr>
          <w:rFonts w:eastAsia="宋体" w:hint="eastAsia"/>
          <w:sz w:val="20"/>
          <w:szCs w:val="20"/>
          <w:lang w:eastAsia="zh-CN"/>
        </w:rPr>
        <w:t>T</w:t>
      </w:r>
      <w:r>
        <w:rPr>
          <w:rFonts w:eastAsia="宋体"/>
          <w:sz w:val="20"/>
          <w:szCs w:val="20"/>
          <w:lang w:eastAsia="zh-CN"/>
        </w:rPr>
        <w:t xml:space="preserve">he new intent driven management business scenarios related to 5GC should be investigated with respect to the conclusion and recommendations described in TR 28.812 </w:t>
      </w:r>
    </w:p>
    <w:p w:rsidR="00D76FA5" w:rsidRPr="00266D01" w:rsidRDefault="00D76FA5" w:rsidP="00D76FA5">
      <w:pPr>
        <w:pStyle w:val="tah0"/>
        <w:spacing w:before="0" w:beforeAutospacing="0" w:after="0" w:afterAutospacing="0" w:line="300" w:lineRule="atLeast"/>
        <w:rPr>
          <w:sz w:val="20"/>
          <w:szCs w:val="20"/>
        </w:rPr>
      </w:pPr>
      <w:r>
        <w:rPr>
          <w:rFonts w:eastAsia="宋体"/>
          <w:sz w:val="20"/>
          <w:szCs w:val="20"/>
          <w:lang w:eastAsia="zh-CN"/>
        </w:rPr>
        <w:t>The business use cases and clarifications of those use cases related to 5GC are, for examples.</w:t>
      </w:r>
    </w:p>
    <w:p w:rsidR="00D76FA5" w:rsidRPr="00266D01" w:rsidRDefault="00D76FA5" w:rsidP="00D76FA5">
      <w:pPr>
        <w:pStyle w:val="tah0"/>
        <w:numPr>
          <w:ilvl w:val="1"/>
          <w:numId w:val="11"/>
        </w:numPr>
        <w:spacing w:before="0" w:beforeAutospacing="0" w:after="0" w:afterAutospacing="0" w:line="240" w:lineRule="atLeast"/>
        <w:rPr>
          <w:sz w:val="20"/>
          <w:szCs w:val="20"/>
        </w:rPr>
      </w:pPr>
      <w:r>
        <w:rPr>
          <w:sz w:val="20"/>
          <w:szCs w:val="20"/>
        </w:rPr>
        <w:t>Service assurance intent: modification of network slice SLA attribute(s)</w:t>
      </w:r>
    </w:p>
    <w:p w:rsidR="00D76FA5" w:rsidRDefault="00D76FA5" w:rsidP="00D76FA5">
      <w:pPr>
        <w:pStyle w:val="tah0"/>
        <w:numPr>
          <w:ilvl w:val="1"/>
          <w:numId w:val="11"/>
        </w:numPr>
        <w:spacing w:before="0" w:beforeAutospacing="0" w:after="0" w:afterAutospacing="0" w:line="240" w:lineRule="atLeast"/>
        <w:rPr>
          <w:sz w:val="20"/>
          <w:szCs w:val="20"/>
        </w:rPr>
      </w:pPr>
      <w:r w:rsidRPr="00266D01">
        <w:rPr>
          <w:sz w:val="20"/>
          <w:szCs w:val="20"/>
        </w:rPr>
        <w:t xml:space="preserve">The 5GC </w:t>
      </w:r>
      <w:r w:rsidR="00020206">
        <w:rPr>
          <w:sz w:val="20"/>
          <w:szCs w:val="20"/>
        </w:rPr>
        <w:t>management intent</w:t>
      </w:r>
    </w:p>
    <w:p w:rsidR="00D76FA5" w:rsidRDefault="00D76FA5" w:rsidP="00D76FA5">
      <w:pPr>
        <w:pStyle w:val="tah0"/>
        <w:numPr>
          <w:ilvl w:val="2"/>
          <w:numId w:val="11"/>
        </w:numPr>
        <w:spacing w:before="0" w:beforeAutospacing="0" w:after="0" w:afterAutospacing="0" w:line="240" w:lineRule="atLeast"/>
        <w:rPr>
          <w:sz w:val="20"/>
          <w:szCs w:val="20"/>
        </w:rPr>
      </w:pPr>
      <w:r w:rsidRPr="00191118">
        <w:rPr>
          <w:rFonts w:eastAsia="宋体"/>
          <w:sz w:val="20"/>
          <w:szCs w:val="20"/>
          <w:lang w:eastAsia="zh-CN"/>
        </w:rPr>
        <w:t>5GC management operation intent: c</w:t>
      </w:r>
      <w:r w:rsidRPr="009168FF">
        <w:rPr>
          <w:sz w:val="20"/>
          <w:szCs w:val="20"/>
        </w:rPr>
        <w:t>reation of 5GC NF</w:t>
      </w:r>
      <w:r>
        <w:rPr>
          <w:sz w:val="20"/>
          <w:szCs w:val="20"/>
        </w:rPr>
        <w:t>s.</w:t>
      </w:r>
    </w:p>
    <w:p w:rsidR="00020206" w:rsidRPr="00020206" w:rsidRDefault="00020206" w:rsidP="00D76FA5">
      <w:pPr>
        <w:pStyle w:val="tah0"/>
        <w:numPr>
          <w:ilvl w:val="2"/>
          <w:numId w:val="11"/>
        </w:numPr>
        <w:spacing w:before="0" w:beforeAutospacing="0" w:after="0" w:afterAutospacing="0" w:line="240" w:lineRule="atLeast"/>
        <w:rPr>
          <w:color w:val="002060"/>
          <w:sz w:val="20"/>
          <w:szCs w:val="20"/>
        </w:rPr>
      </w:pPr>
      <w:r w:rsidRPr="00020206">
        <w:rPr>
          <w:color w:val="002060"/>
          <w:sz w:val="20"/>
          <w:szCs w:val="20"/>
        </w:rPr>
        <w:t>The intent to upgrade 5GC NF software</w:t>
      </w:r>
    </w:p>
    <w:p w:rsidR="00D76FA5" w:rsidRPr="00266D01" w:rsidRDefault="00D76FA5" w:rsidP="00D76FA5">
      <w:pPr>
        <w:pStyle w:val="tah0"/>
        <w:numPr>
          <w:ilvl w:val="1"/>
          <w:numId w:val="11"/>
        </w:numPr>
        <w:spacing w:before="0" w:beforeAutospacing="0" w:after="0" w:afterAutospacing="0" w:line="240" w:lineRule="atLeast"/>
        <w:rPr>
          <w:sz w:val="20"/>
          <w:szCs w:val="20"/>
        </w:rPr>
      </w:pPr>
      <w:r w:rsidRPr="00266D01">
        <w:rPr>
          <w:sz w:val="20"/>
          <w:szCs w:val="20"/>
        </w:rPr>
        <w:t>The optimiza</w:t>
      </w:r>
      <w:r>
        <w:rPr>
          <w:sz w:val="20"/>
          <w:szCs w:val="20"/>
        </w:rPr>
        <w:t xml:space="preserve">tions intent (e.g., </w:t>
      </w:r>
      <w:r w:rsidRPr="00266D01">
        <w:rPr>
          <w:sz w:val="20"/>
          <w:szCs w:val="20"/>
        </w:rPr>
        <w:t>5GC energy efficient intent etc.)</w:t>
      </w:r>
    </w:p>
    <w:p w:rsidR="00FD3A4E" w:rsidRPr="007F4DDE" w:rsidRDefault="00D76FA5" w:rsidP="007F4DDE">
      <w:pPr>
        <w:pStyle w:val="tah0"/>
        <w:spacing w:before="0" w:beforeAutospacing="0" w:after="0" w:afterAutospacing="0" w:line="240" w:lineRule="atLeast"/>
        <w:rPr>
          <w:rFonts w:eastAsia="宋体"/>
          <w:sz w:val="20"/>
          <w:szCs w:val="20"/>
          <w:lang w:eastAsia="zh-CN"/>
        </w:rPr>
      </w:pPr>
      <w:r w:rsidRPr="00F0509E">
        <w:rPr>
          <w:rFonts w:eastAsia="宋体" w:hint="eastAsia"/>
          <w:sz w:val="20"/>
          <w:szCs w:val="20"/>
          <w:lang w:eastAsia="zh-CN"/>
        </w:rPr>
        <w:t>T</w:t>
      </w:r>
      <w:r w:rsidRPr="00F0509E">
        <w:rPr>
          <w:rFonts w:eastAsia="宋体"/>
          <w:sz w:val="20"/>
          <w:szCs w:val="20"/>
          <w:lang w:eastAsia="zh-CN"/>
        </w:rPr>
        <w:t>he study is proposed to investigate the intent driven management derived by above scenarios and identify</w:t>
      </w:r>
      <w:r w:rsidRPr="00266D01">
        <w:rPr>
          <w:rFonts w:eastAsia="宋体"/>
          <w:sz w:val="20"/>
          <w:szCs w:val="20"/>
          <w:lang w:eastAsia="zh-CN"/>
        </w:rPr>
        <w:t xml:space="preserve"> the requirement of IDM MnS related to 5GC</w:t>
      </w:r>
      <w:r>
        <w:rPr>
          <w:rFonts w:eastAsia="宋体"/>
          <w:sz w:val="20"/>
          <w:szCs w:val="20"/>
          <w:lang w:eastAsia="zh-CN"/>
        </w:rPr>
        <w:t xml:space="preserve">, </w:t>
      </w:r>
      <w:r w:rsidRPr="00F0509E">
        <w:rPr>
          <w:rFonts w:eastAsia="宋体"/>
          <w:sz w:val="20"/>
          <w:szCs w:val="20"/>
          <w:lang w:eastAsia="zh-CN"/>
        </w:rPr>
        <w:t>in addition to release 16 and release 17 study item and work item.</w:t>
      </w:r>
    </w:p>
    <w:p w:rsidR="006C2E80" w:rsidRPr="006C2E80" w:rsidRDefault="006C2E80" w:rsidP="006C2E80"/>
    <w:p w:rsidR="008A76FD" w:rsidRDefault="008A76FD" w:rsidP="006C2E80">
      <w:pPr>
        <w:pStyle w:val="1"/>
      </w:pPr>
      <w:r>
        <w:t>4</w:t>
      </w:r>
      <w:r>
        <w:tab/>
        <w:t>Objective</w:t>
      </w:r>
    </w:p>
    <w:p w:rsidR="007F4DDE" w:rsidRDefault="007F4DDE" w:rsidP="007F4DDE">
      <w:pPr>
        <w:rPr>
          <w:lang w:eastAsia="zh-CN"/>
        </w:rPr>
      </w:pPr>
      <w:r w:rsidRPr="00517BB3">
        <w:rPr>
          <w:rFonts w:hint="eastAsia"/>
          <w:lang w:eastAsia="zh-CN"/>
        </w:rPr>
        <w:t>T</w:t>
      </w:r>
      <w:r w:rsidRPr="00517BB3">
        <w:rPr>
          <w:lang w:eastAsia="zh-CN"/>
        </w:rPr>
        <w:t xml:space="preserve">his study </w:t>
      </w:r>
      <w:r>
        <w:rPr>
          <w:lang w:eastAsia="zh-CN"/>
        </w:rPr>
        <w:t>will focus the</w:t>
      </w:r>
      <w:r w:rsidRPr="00517BB3">
        <w:rPr>
          <w:lang w:eastAsia="zh-CN"/>
        </w:rPr>
        <w:t xml:space="preserve"> </w:t>
      </w:r>
      <w:r>
        <w:rPr>
          <w:lang w:eastAsia="zh-CN"/>
        </w:rPr>
        <w:t xml:space="preserve">business use cases and requirements of </w:t>
      </w:r>
      <w:r w:rsidRPr="00F0509E">
        <w:rPr>
          <w:lang w:eastAsia="zh-CN"/>
        </w:rPr>
        <w:t xml:space="preserve">intent driven management </w:t>
      </w:r>
      <w:r>
        <w:rPr>
          <w:lang w:eastAsia="zh-CN"/>
        </w:rPr>
        <w:t xml:space="preserve">for 5GC scenarios </w:t>
      </w:r>
      <w:r w:rsidRPr="00F0509E">
        <w:rPr>
          <w:lang w:eastAsia="zh-CN"/>
        </w:rPr>
        <w:t xml:space="preserve">in addition to release 16 and release 17 </w:t>
      </w:r>
      <w:r>
        <w:rPr>
          <w:lang w:eastAsia="zh-CN"/>
        </w:rPr>
        <w:t>work item:</w:t>
      </w:r>
    </w:p>
    <w:p w:rsidR="007F4DDE" w:rsidRDefault="007F4DDE" w:rsidP="007F4DDE">
      <w:pPr>
        <w:numPr>
          <w:ilvl w:val="0"/>
          <w:numId w:val="13"/>
        </w:numPr>
        <w:rPr>
          <w:lang w:eastAsia="zh-CN"/>
        </w:rPr>
      </w:pPr>
      <w:r>
        <w:rPr>
          <w:lang w:eastAsia="zh-CN"/>
        </w:rPr>
        <w:t xml:space="preserve">Investigate the potential use cases and requirements of IDM related to 5GC scenarios, which could benefit to the network operators. </w:t>
      </w:r>
    </w:p>
    <w:p w:rsidR="007F4DDE" w:rsidRDefault="007F4DDE" w:rsidP="007F4DDE">
      <w:pPr>
        <w:numPr>
          <w:ilvl w:val="0"/>
          <w:numId w:val="13"/>
        </w:numPr>
        <w:rPr>
          <w:lang w:eastAsia="zh-CN"/>
        </w:rPr>
      </w:pPr>
      <w:r>
        <w:rPr>
          <w:lang w:eastAsia="zh-CN"/>
        </w:rPr>
        <w:t>Investigate the satisfaction to requirements of 5GC management (e.g., 5G slice subnetwork provisioning service, core SLS assurance) by IDM related to 5GC scenarios.</w:t>
      </w:r>
    </w:p>
    <w:p w:rsidR="007F4DDE" w:rsidRDefault="007F4DDE" w:rsidP="007F4DDE">
      <w:pPr>
        <w:numPr>
          <w:ilvl w:val="0"/>
          <w:numId w:val="13"/>
        </w:numPr>
        <w:rPr>
          <w:lang w:eastAsia="zh-CN"/>
        </w:rPr>
      </w:pPr>
      <w:r>
        <w:rPr>
          <w:rFonts w:hint="eastAsia"/>
          <w:lang w:eastAsia="zh-CN"/>
        </w:rPr>
        <w:t>I</w:t>
      </w:r>
      <w:r>
        <w:rPr>
          <w:lang w:eastAsia="zh-CN"/>
        </w:rPr>
        <w:t xml:space="preserve">nvestigate the intent expectation and examples of intent express </w:t>
      </w:r>
    </w:p>
    <w:p w:rsidR="007F4DDE" w:rsidRDefault="007F4DDE" w:rsidP="007F4DDE">
      <w:r>
        <w:rPr>
          <w:rFonts w:hint="eastAsia"/>
          <w:lang w:eastAsia="zh-CN"/>
        </w:rPr>
        <w:t>T</w:t>
      </w:r>
      <w:r>
        <w:rPr>
          <w:lang w:eastAsia="zh-CN"/>
        </w:rPr>
        <w:t>he study is proposed to focus on 5GC related scenarios, but not restricted to 5GC when needs.</w:t>
      </w:r>
    </w:p>
    <w:p w:rsidR="007F4DDE" w:rsidRPr="00251D80" w:rsidRDefault="007F4DDE" w:rsidP="007F4DDE">
      <w:pPr>
        <w:rPr>
          <w:i/>
        </w:rPr>
      </w:pPr>
      <w:r>
        <w:t xml:space="preserve">The study will follow the same intent driven management methodology as agreed in Rel-16 and Rel-17 work. </w:t>
      </w:r>
    </w:p>
    <w:p w:rsidR="006C2E80" w:rsidRPr="007F4DDE" w:rsidRDefault="006C2E80" w:rsidP="006C2E80">
      <w:pPr>
        <w:rPr>
          <w:rFonts w:eastAsia="MS Gothic"/>
        </w:rPr>
      </w:pP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rsidR="00FF3F0C" w:rsidRPr="000C5FE3" w:rsidRDefault="00B567D1" w:rsidP="006C2E80">
            <w:pPr>
              <w:pStyle w:val="TAH"/>
            </w:pPr>
            <w:r>
              <w:t>TS/TR number</w:t>
            </w:r>
          </w:p>
        </w:tc>
        <w:tc>
          <w:tcPr>
            <w:tcW w:w="2409" w:type="dxa"/>
            <w:shd w:val="clear" w:color="auto" w:fill="D9D9D9"/>
            <w:tcMar>
              <w:left w:w="57" w:type="dxa"/>
              <w:right w:w="57" w:type="dxa"/>
            </w:tcMar>
          </w:tcPr>
          <w:p w:rsidR="00FF3F0C" w:rsidRPr="00E10367" w:rsidRDefault="00FF3F0C" w:rsidP="006C2E80">
            <w:pPr>
              <w:pStyle w:val="TAH"/>
            </w:pPr>
            <w:r>
              <w:t>Title</w:t>
            </w:r>
          </w:p>
        </w:tc>
        <w:tc>
          <w:tcPr>
            <w:tcW w:w="993" w:type="dxa"/>
            <w:shd w:val="clear" w:color="auto" w:fill="D9D9D9"/>
            <w:tcMar>
              <w:left w:w="57" w:type="dxa"/>
              <w:right w:w="57" w:type="dxa"/>
            </w:tcMar>
          </w:tcPr>
          <w:p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rsidR="00FF3F0C" w:rsidRPr="00E10367" w:rsidRDefault="00FF3F0C" w:rsidP="006C2E80">
            <w:pPr>
              <w:pStyle w:val="TAH"/>
            </w:pPr>
            <w:r w:rsidRPr="00E10367">
              <w:t>R</w:t>
            </w:r>
            <w:r w:rsidR="00011074">
              <w:t>apporteur</w:t>
            </w:r>
          </w:p>
        </w:tc>
      </w:tr>
      <w:tr w:rsidR="007F4DDE" w:rsidRPr="006C2E80" w:rsidTr="006C2E80">
        <w:trPr>
          <w:cantSplit/>
          <w:jc w:val="center"/>
        </w:trPr>
        <w:tc>
          <w:tcPr>
            <w:tcW w:w="1617" w:type="dxa"/>
          </w:tcPr>
          <w:p w:rsidR="007F4DDE" w:rsidRPr="006C2E80" w:rsidRDefault="007F4DDE" w:rsidP="007F4DDE">
            <w:pPr>
              <w:pStyle w:val="Guidance"/>
              <w:spacing w:after="0"/>
            </w:pPr>
            <w:r w:rsidRPr="00F0509E">
              <w:t>TR ab.xyz</w:t>
            </w:r>
          </w:p>
        </w:tc>
        <w:tc>
          <w:tcPr>
            <w:tcW w:w="1134" w:type="dxa"/>
          </w:tcPr>
          <w:p w:rsidR="007F4DDE" w:rsidRPr="006C2E80" w:rsidRDefault="007F4DDE" w:rsidP="007F4DDE">
            <w:pPr>
              <w:pStyle w:val="Guidance"/>
              <w:spacing w:after="0"/>
            </w:pPr>
            <w:r w:rsidRPr="00F0509E">
              <w:t>ab.xyz</w:t>
            </w:r>
          </w:p>
        </w:tc>
        <w:tc>
          <w:tcPr>
            <w:tcW w:w="2409" w:type="dxa"/>
          </w:tcPr>
          <w:p w:rsidR="007F4DDE" w:rsidRPr="006C2E80" w:rsidRDefault="007F4DDE" w:rsidP="007F4DDE">
            <w:pPr>
              <w:pStyle w:val="Guidance"/>
              <w:spacing w:after="0"/>
            </w:pPr>
            <w:r w:rsidRPr="00F0509E">
              <w:t>The study on intent driven management in 5GC network scenarios.</w:t>
            </w:r>
          </w:p>
        </w:tc>
        <w:tc>
          <w:tcPr>
            <w:tcW w:w="993" w:type="dxa"/>
          </w:tcPr>
          <w:p w:rsidR="007F4DDE" w:rsidRPr="006C2E80" w:rsidRDefault="007F4DDE" w:rsidP="007F4DDE">
            <w:pPr>
              <w:pStyle w:val="Guidance"/>
              <w:spacing w:after="0"/>
            </w:pPr>
            <w:r w:rsidRPr="00F0509E">
              <w:t>TSG#96</w:t>
            </w:r>
          </w:p>
        </w:tc>
        <w:tc>
          <w:tcPr>
            <w:tcW w:w="1074" w:type="dxa"/>
          </w:tcPr>
          <w:p w:rsidR="007F4DDE" w:rsidRPr="006C2E80" w:rsidRDefault="007F4DDE" w:rsidP="007F4DDE">
            <w:pPr>
              <w:pStyle w:val="Guidance"/>
              <w:spacing w:after="0"/>
            </w:pPr>
            <w:r w:rsidRPr="00F0509E">
              <w:t>TSG#9</w:t>
            </w:r>
            <w:r>
              <w:t>6</w:t>
            </w:r>
          </w:p>
        </w:tc>
        <w:tc>
          <w:tcPr>
            <w:tcW w:w="2186" w:type="dxa"/>
          </w:tcPr>
          <w:p w:rsidR="007F4DDE" w:rsidRPr="00F0509E" w:rsidRDefault="007F4DDE" w:rsidP="007F4DDE">
            <w:pPr>
              <w:spacing w:after="0"/>
            </w:pPr>
            <w:r w:rsidRPr="00F0509E">
              <w:t>Zhu, Lei</w:t>
            </w:r>
          </w:p>
          <w:p w:rsidR="007F4DDE" w:rsidRDefault="006E75B0" w:rsidP="007F4DDE">
            <w:pPr>
              <w:spacing w:after="0"/>
            </w:pPr>
            <w:hyperlink r:id="rId11" w:history="1">
              <w:r w:rsidR="007F4DDE" w:rsidRPr="00F0509E">
                <w:rPr>
                  <w:rStyle w:val="a7"/>
                </w:rPr>
                <w:t>Lei.zhu@huawei.com</w:t>
              </w:r>
            </w:hyperlink>
          </w:p>
          <w:p w:rsidR="007F4DDE" w:rsidRPr="006C2E80" w:rsidRDefault="007F4DDE" w:rsidP="007F4DDE">
            <w:pPr>
              <w:pStyle w:val="Guidance"/>
              <w:spacing w:after="0"/>
            </w:pPr>
          </w:p>
        </w:tc>
      </w:tr>
    </w:tbl>
    <w:p w:rsidR="006C2E80" w:rsidRDefault="006C2E80" w:rsidP="006C2E80">
      <w:pPr>
        <w:pStyle w:val="FP"/>
      </w:pPr>
    </w:p>
    <w:p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6C2E80">
            <w:pPr>
              <w:pStyle w:val="Guidance"/>
              <w:spacing w:after="0"/>
            </w:pPr>
            <w:r w:rsidRPr="006C2E80">
              <w:t xml:space="preserve">{Possible values: </w:t>
            </w:r>
          </w:p>
          <w:p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6C2E80">
            <w:pPr>
              <w:pStyle w:val="Guidance"/>
              <w:spacing w:after="0"/>
            </w:pPr>
            <w:r w:rsidRPr="006C2E80">
              <w:t>{Free text}</w:t>
            </w: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r>
    </w:tbl>
    <w:p w:rsidR="00C4305E" w:rsidRDefault="00C4305E" w:rsidP="006C2E80"/>
    <w:p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rsidR="004072E3" w:rsidRDefault="004072E3" w:rsidP="004072E3">
      <w:pPr>
        <w:ind w:right="-99"/>
      </w:pPr>
      <w:r>
        <w:rPr>
          <w:i/>
          <w:lang w:eastAsia="zh-CN"/>
        </w:rPr>
        <w:t xml:space="preserve">Zhu, Lei, Huawei, </w:t>
      </w:r>
      <w:hyperlink r:id="rId12" w:history="1">
        <w:r w:rsidRPr="00CF045A">
          <w:rPr>
            <w:rStyle w:val="a7"/>
            <w:i/>
            <w:lang w:eastAsia="zh-CN"/>
          </w:rPr>
          <w:t>Lei.zhu@huawei.com</w:t>
        </w:r>
      </w:hyperlink>
    </w:p>
    <w:p w:rsidR="004072E3" w:rsidRPr="004072E3" w:rsidRDefault="004072E3" w:rsidP="006C2E80">
      <w:pPr>
        <w:pStyle w:val="Guidance"/>
      </w:pPr>
    </w:p>
    <w:p w:rsidR="00067741" w:rsidRPr="006C2E80" w:rsidRDefault="0033027D" w:rsidP="006C2E80">
      <w:pPr>
        <w:pStyle w:val="Guidance"/>
      </w:pPr>
      <w:r w:rsidRPr="006C2E80">
        <w:t>{</w:t>
      </w:r>
      <w:r w:rsidR="00C03E01" w:rsidRPr="006C2E80">
        <w:t xml:space="preserve">Mandatory: </w:t>
      </w:r>
      <w:r w:rsidR="00067741" w:rsidRPr="006C2E80">
        <w:t>&lt;FamilyName&gt;, &lt;GivenName&gt;</w:t>
      </w:r>
      <w:r w:rsidRPr="006C2E80">
        <w:t>, &lt;Company&gt;, &lt;</w:t>
      </w:r>
      <w:r w:rsidR="00067741" w:rsidRPr="006C2E80">
        <w:t>email address</w:t>
      </w:r>
      <w:r w:rsidRPr="006C2E80">
        <w:t>&gt;}</w:t>
      </w:r>
    </w:p>
    <w:p w:rsidR="00C03E01" w:rsidRPr="006C2E80" w:rsidRDefault="00C03E01" w:rsidP="006C2E80">
      <w:pPr>
        <w:pStyle w:val="Guidance"/>
      </w:pPr>
      <w:r w:rsidRPr="006C2E80">
        <w:t>{Optional: &lt;FamilyName&gt;, &lt;GivenName&gt;, &lt;Company&gt;, &lt;email address&gt;: Secondary task(s)}</w:t>
      </w:r>
    </w:p>
    <w:p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3"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rsidR="006C2E80" w:rsidRPr="006C2E80" w:rsidRDefault="006C2E80" w:rsidP="006C2E80"/>
    <w:p w:rsidR="008A76FD" w:rsidRDefault="00174617" w:rsidP="006C2E80">
      <w:pPr>
        <w:pStyle w:val="1"/>
      </w:pPr>
      <w:r>
        <w:t>7</w:t>
      </w:r>
      <w:r w:rsidR="009870A7">
        <w:tab/>
      </w:r>
      <w:r w:rsidR="008A76FD">
        <w:t>Work item leadership</w:t>
      </w:r>
    </w:p>
    <w:p w:rsidR="0033027D" w:rsidRPr="006C2E80" w:rsidRDefault="0033027D" w:rsidP="006C2E80">
      <w:pPr>
        <w:pStyle w:val="Guidance"/>
      </w:pPr>
      <w:r w:rsidRPr="006C2E80">
        <w:t>{One Working Group</w:t>
      </w:r>
      <w:r w:rsidR="006239E7" w:rsidRPr="006C2E80">
        <w:t>, e.g.: "SA4". E</w:t>
      </w:r>
      <w:r w:rsidRPr="006C2E80">
        <w:t>xceptionally a TSG}</w:t>
      </w:r>
    </w:p>
    <w:p w:rsidR="006E1FDA" w:rsidRPr="006C2E80" w:rsidRDefault="006E1FDA" w:rsidP="006C2E80">
      <w:pPr>
        <w:pStyle w:val="Guidance"/>
      </w:pPr>
      <w:r w:rsidRPr="006C2E80">
        <w:t xml:space="preserve">{Secondary responsible Working Group(s) </w:t>
      </w:r>
      <w:r w:rsidR="006239E7" w:rsidRPr="006C2E80">
        <w:t>are possible. In this case, list them here</w:t>
      </w:r>
      <w:r w:rsidRPr="006C2E80">
        <w:t>}</w:t>
      </w:r>
    </w:p>
    <w:p w:rsidR="00557B2E" w:rsidRPr="00557B2E" w:rsidRDefault="00557B2E" w:rsidP="006C2E80"/>
    <w:p w:rsidR="00174617" w:rsidRDefault="00174617" w:rsidP="006C2E80">
      <w:pPr>
        <w:pStyle w:val="1"/>
      </w:pPr>
      <w:r>
        <w:t>8</w:t>
      </w:r>
      <w:r>
        <w:tab/>
        <w:t>A</w:t>
      </w:r>
      <w:r w:rsidRPr="00A97A52">
        <w:t xml:space="preserve">spects that involve </w:t>
      </w:r>
      <w:r>
        <w:t>other</w:t>
      </w:r>
      <w:r w:rsidRPr="00A97A52">
        <w:t xml:space="preserve"> WGs</w:t>
      </w:r>
    </w:p>
    <w:p w:rsidR="00837BCD" w:rsidRPr="006C2E80" w:rsidRDefault="00837BCD" w:rsidP="006C2E80">
      <w:pPr>
        <w:pStyle w:val="Guidance"/>
      </w:pPr>
      <w:r w:rsidRPr="006C2E80">
        <w:t>{This information is provided as best effort assumption, at the time of submission of the WID to TSG approval. It can be later changed without a need to revise the WID.</w:t>
      </w:r>
    </w:p>
    <w:p w:rsidR="00174617" w:rsidRPr="006C2E80" w:rsidRDefault="00837BCD" w:rsidP="006C2E80">
      <w:pPr>
        <w:pStyle w:val="Guidance"/>
      </w:pPr>
      <w:r w:rsidRPr="006C2E80">
        <w:t>The “aspects” can be provided by topic (e.g. “security”, “multimedia”) and/or by specifying the WG(s) e.g.: "SA2, SA3, SA5, SA6. CT6 for storage, and potentially SA4". If not applicable, indicate "None" or "None identified yet"}</w:t>
      </w:r>
    </w:p>
    <w:p w:rsidR="006C2E80" w:rsidRPr="00557B2E" w:rsidRDefault="006C2E80" w:rsidP="006C2E80"/>
    <w:p w:rsidR="008A76FD" w:rsidRDefault="00872B3B" w:rsidP="006C2E80">
      <w:pPr>
        <w:pStyle w:val="1"/>
      </w:pPr>
      <w:r>
        <w:t>9</w:t>
      </w:r>
      <w:r w:rsidR="009870A7">
        <w:tab/>
      </w:r>
      <w:r w:rsidR="008A76FD">
        <w:t xml:space="preserve">Supporting </w:t>
      </w:r>
      <w:r w:rsidR="00C57C50">
        <w:t>Individual Members</w:t>
      </w:r>
    </w:p>
    <w:p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Tr="006C2E80">
        <w:trPr>
          <w:cantSplit/>
          <w:jc w:val="center"/>
        </w:trPr>
        <w:tc>
          <w:tcPr>
            <w:tcW w:w="5029" w:type="dxa"/>
            <w:shd w:val="clear" w:color="auto" w:fill="E0E0E0"/>
          </w:tcPr>
          <w:p w:rsidR="00557B2E" w:rsidRDefault="00557B2E" w:rsidP="001C5C86">
            <w:pPr>
              <w:pStyle w:val="TAH"/>
            </w:pPr>
            <w:r>
              <w:t>Supporting IM name</w:t>
            </w:r>
          </w:p>
        </w:tc>
      </w:tr>
      <w:tr w:rsidR="00557B2E" w:rsidTr="006C2E80">
        <w:trPr>
          <w:cantSplit/>
          <w:jc w:val="center"/>
        </w:trPr>
        <w:tc>
          <w:tcPr>
            <w:tcW w:w="5029" w:type="dxa"/>
            <w:shd w:val="clear" w:color="auto" w:fill="auto"/>
          </w:tcPr>
          <w:p w:rsidR="00557B2E" w:rsidRDefault="006A0738" w:rsidP="001C5C86">
            <w:pPr>
              <w:pStyle w:val="TAL"/>
              <w:rPr>
                <w:rFonts w:hint="eastAsia"/>
                <w:lang w:eastAsia="zh-CN"/>
              </w:rPr>
            </w:pPr>
            <w:r>
              <w:rPr>
                <w:rFonts w:hint="eastAsia"/>
                <w:lang w:eastAsia="zh-CN"/>
              </w:rPr>
              <w:t>H</w:t>
            </w:r>
            <w:r>
              <w:rPr>
                <w:lang w:eastAsia="zh-CN"/>
              </w:rPr>
              <w:t>uawei</w:t>
            </w:r>
          </w:p>
        </w:tc>
      </w:tr>
      <w:tr w:rsidR="0048267C" w:rsidTr="006C2E80">
        <w:trPr>
          <w:cantSplit/>
          <w:jc w:val="center"/>
        </w:trPr>
        <w:tc>
          <w:tcPr>
            <w:tcW w:w="5029" w:type="dxa"/>
            <w:shd w:val="clear" w:color="auto" w:fill="auto"/>
          </w:tcPr>
          <w:p w:rsidR="0048267C" w:rsidRDefault="006A0738" w:rsidP="001C5C86">
            <w:pPr>
              <w:pStyle w:val="TAL"/>
              <w:rPr>
                <w:rFonts w:hint="eastAsia"/>
                <w:lang w:eastAsia="zh-CN"/>
              </w:rPr>
            </w:pPr>
            <w:r>
              <w:rPr>
                <w:rFonts w:hint="eastAsia"/>
                <w:lang w:eastAsia="zh-CN"/>
              </w:rPr>
              <w:t>C</w:t>
            </w:r>
            <w:r>
              <w:rPr>
                <w:lang w:eastAsia="zh-CN"/>
              </w:rPr>
              <w:t>hina Unicom</w:t>
            </w:r>
            <w:bookmarkStart w:id="0" w:name="_GoBack"/>
            <w:bookmarkEnd w:id="0"/>
          </w:p>
        </w:tc>
      </w:tr>
      <w:tr w:rsidR="0048267C" w:rsidTr="006C2E80">
        <w:trPr>
          <w:cantSplit/>
          <w:jc w:val="center"/>
        </w:trPr>
        <w:tc>
          <w:tcPr>
            <w:tcW w:w="5029" w:type="dxa"/>
            <w:shd w:val="clear" w:color="auto" w:fill="auto"/>
          </w:tcPr>
          <w:p w:rsidR="0048267C" w:rsidRDefault="0048267C" w:rsidP="001C5C86">
            <w:pPr>
              <w:pStyle w:val="TAL"/>
            </w:pPr>
          </w:p>
        </w:tc>
      </w:tr>
      <w:tr w:rsidR="0048267C" w:rsidTr="006C2E80">
        <w:trPr>
          <w:cantSplit/>
          <w:jc w:val="center"/>
        </w:trPr>
        <w:tc>
          <w:tcPr>
            <w:tcW w:w="5029" w:type="dxa"/>
            <w:shd w:val="clear" w:color="auto" w:fill="auto"/>
          </w:tcPr>
          <w:p w:rsidR="0048267C" w:rsidRDefault="0048267C" w:rsidP="001C5C86">
            <w:pPr>
              <w:pStyle w:val="TAL"/>
            </w:pPr>
          </w:p>
        </w:tc>
      </w:tr>
      <w:tr w:rsidR="00025316" w:rsidTr="006C2E80">
        <w:trPr>
          <w:cantSplit/>
          <w:jc w:val="center"/>
        </w:trPr>
        <w:tc>
          <w:tcPr>
            <w:tcW w:w="5029" w:type="dxa"/>
            <w:shd w:val="clear" w:color="auto" w:fill="auto"/>
          </w:tcPr>
          <w:p w:rsidR="00025316" w:rsidRDefault="00025316" w:rsidP="001C5C86">
            <w:pPr>
              <w:pStyle w:val="TAL"/>
            </w:pPr>
          </w:p>
        </w:tc>
      </w:tr>
      <w:tr w:rsidR="00025316" w:rsidTr="006C2E80">
        <w:trPr>
          <w:cantSplit/>
          <w:jc w:val="center"/>
        </w:trPr>
        <w:tc>
          <w:tcPr>
            <w:tcW w:w="5029" w:type="dxa"/>
            <w:shd w:val="clear" w:color="auto" w:fill="auto"/>
          </w:tcPr>
          <w:p w:rsidR="00025316" w:rsidRDefault="00025316" w:rsidP="001C5C86">
            <w:pPr>
              <w:pStyle w:val="TAL"/>
            </w:pP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5B0" w:rsidRDefault="006E75B0">
      <w:r>
        <w:separator/>
      </w:r>
    </w:p>
  </w:endnote>
  <w:endnote w:type="continuationSeparator" w:id="0">
    <w:p w:rsidR="006E75B0" w:rsidRDefault="006E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5B0" w:rsidRDefault="006E75B0">
      <w:r>
        <w:separator/>
      </w:r>
    </w:p>
  </w:footnote>
  <w:footnote w:type="continuationSeparator" w:id="0">
    <w:p w:rsidR="006E75B0" w:rsidRDefault="006E75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81A89"/>
    <w:multiLevelType w:val="hybridMultilevel"/>
    <w:tmpl w:val="7BDE61DC"/>
    <w:lvl w:ilvl="0" w:tplc="76F0622C">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535594"/>
    <w:multiLevelType w:val="hybridMultilevel"/>
    <w:tmpl w:val="D160D4A2"/>
    <w:lvl w:ilvl="0" w:tplc="76F0622C">
      <w:start w:val="1"/>
      <w:numFmt w:val="bullet"/>
      <w:lvlText w:val="-"/>
      <w:lvlJc w:val="left"/>
      <w:pPr>
        <w:ind w:left="420" w:hanging="420"/>
      </w:pPr>
      <w:rPr>
        <w:rFonts w:ascii="Verdana" w:hAnsi="Verdana" w:hint="default"/>
      </w:rPr>
    </w:lvl>
    <w:lvl w:ilvl="1" w:tplc="BB90124A">
      <w:start w:val="1"/>
      <w:numFmt w:val="bullet"/>
      <w:lvlText w:val="•"/>
      <w:lvlJc w:val="left"/>
      <w:pPr>
        <w:ind w:left="840" w:hanging="420"/>
      </w:pPr>
      <w:rPr>
        <w:rFonts w:ascii="Arial" w:hAnsi="Arial" w:hint="default"/>
      </w:rPr>
    </w:lvl>
    <w:lvl w:ilvl="2" w:tplc="BB90124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A94545"/>
    <w:multiLevelType w:val="hybridMultilevel"/>
    <w:tmpl w:val="53928016"/>
    <w:lvl w:ilvl="0" w:tplc="2B72FA72">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2"/>
  </w:num>
  <w:num w:numId="6">
    <w:abstractNumId w:val="11"/>
  </w:num>
  <w:num w:numId="7">
    <w:abstractNumId w:val="4"/>
  </w:num>
  <w:num w:numId="8">
    <w:abstractNumId w:val="2"/>
  </w:num>
  <w:num w:numId="9">
    <w:abstractNumId w:val="1"/>
  </w:num>
  <w:num w:numId="10">
    <w:abstractNumId w:val="0"/>
  </w:num>
  <w:num w:numId="11">
    <w:abstractNumId w:val="7"/>
  </w:num>
  <w:num w:numId="12">
    <w:abstractNumId w:val="8"/>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206"/>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776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71208"/>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72E3"/>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74B7C"/>
    <w:rsid w:val="00586951"/>
    <w:rsid w:val="00590087"/>
    <w:rsid w:val="005A032D"/>
    <w:rsid w:val="005A3D4D"/>
    <w:rsid w:val="005A44F7"/>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738"/>
    <w:rsid w:val="006A0EF8"/>
    <w:rsid w:val="006A45BA"/>
    <w:rsid w:val="006B4280"/>
    <w:rsid w:val="006B4B1C"/>
    <w:rsid w:val="006C2E80"/>
    <w:rsid w:val="006C4991"/>
    <w:rsid w:val="006E0F19"/>
    <w:rsid w:val="006E1FDA"/>
    <w:rsid w:val="006E5E87"/>
    <w:rsid w:val="006E75B0"/>
    <w:rsid w:val="006F1A44"/>
    <w:rsid w:val="00706A1A"/>
    <w:rsid w:val="00707673"/>
    <w:rsid w:val="007162BE"/>
    <w:rsid w:val="00721122"/>
    <w:rsid w:val="00722267"/>
    <w:rsid w:val="007311BD"/>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4DDE"/>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95802"/>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0CE"/>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78"/>
    <w:rsid w:val="00D521C1"/>
    <w:rsid w:val="00D71F40"/>
    <w:rsid w:val="00D76FA5"/>
    <w:rsid w:val="00D77416"/>
    <w:rsid w:val="00D80FC6"/>
    <w:rsid w:val="00D94917"/>
    <w:rsid w:val="00DA74F3"/>
    <w:rsid w:val="00DB69F3"/>
    <w:rsid w:val="00DC4907"/>
    <w:rsid w:val="00DD017C"/>
    <w:rsid w:val="00DD397A"/>
    <w:rsid w:val="00DD58B7"/>
    <w:rsid w:val="00DD6699"/>
    <w:rsid w:val="00DD6DD0"/>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annotation text"/>
    <w:basedOn w:val="a"/>
    <w:link w:val="Char0"/>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har0">
    <w:name w:val="批注文字 Char"/>
    <w:basedOn w:val="a0"/>
    <w:link w:val="a6"/>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customStyle="1" w:styleId="tah0">
    <w:name w:val="tah"/>
    <w:basedOn w:val="a"/>
    <w:rsid w:val="00D76FA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a7">
    <w:name w:val="Hyperlink"/>
    <w:rsid w:val="007F4D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i.zhu@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zhu@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AA772D-377B-429C-8504-AF6D120E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941</Words>
  <Characters>5368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6297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 cleanup R0</cp:lastModifiedBy>
  <cp:revision>3</cp:revision>
  <cp:lastPrinted>2000-02-29T11:31:00Z</cp:lastPrinted>
  <dcterms:created xsi:type="dcterms:W3CDTF">2021-11-05T09:17:00Z</dcterms:created>
  <dcterms:modified xsi:type="dcterms:W3CDTF">2021-11-05T09:17:00Z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(3)l1ct9y7BG7Fl5CMaYwaAtjL/Lcbklkximfos3pqlMoqer6uk5luS7C/bdN/jt+WbOjq5tElo
Z/Fw4NuOoTOZ9LJ9AqGipsYBmm4FN24wLqadb6qoozbMkdYeLBfuK050qLlW+sZoWoHDwMsG
8w4BCrzJ8Y3SBW6njcaYouM7MQn3SC39FuFFdFwEDNdnfGSxirDtZTMqPz8YIO/yjVSea1Sd
wQcRfOrDL+6jwZ22Lg</vt:lpwstr>
  </property>
  <property fmtid="{D5CDD505-2E9C-101B-9397-08002B2CF9AE}" pid="17" name="_2015_ms_pID_7253431">
    <vt:lpwstr>mbuziy74jKg+C7jtZCn+kVOzktHJ74azaOARE4jLROFpewQr/6tMoF
HAyupuYCAscC5r23vx1ajreyNMAM9DoeFxw+6NiIVvh8tsyd6qAXWyES0SsxpXVP1KgsZCHj
KxCmCFhMiGh77WwhskqTzJgK0HHb0U9TbDgoVHLyX3j9x5EFMpwigjAqxaKQ7BScMcgeTtUo
B/gFSuVKi6KejcY3b9Uxze45QsfMnlokLY1l</vt:lpwstr>
  </property>
  <property fmtid="{D5CDD505-2E9C-101B-9397-08002B2CF9AE}" pid="18" name="_2015_ms_pID_7253432">
    <vt:lpwstr>BA==</vt:lpwstr>
  </property>
</Properties>
</file>